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BA588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485BE7">
              <w:rPr>
                <w:rFonts w:ascii="Arial" w:hAnsi="Arial" w:cs="Arial"/>
                <w:b/>
                <w:sz w:val="36"/>
                <w:szCs w:val="36"/>
              </w:rPr>
              <w:t>Antigravitační trenažér chůze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401E62"/>
    <w:rsid w:val="00445242"/>
    <w:rsid w:val="00482441"/>
    <w:rsid w:val="00485BE7"/>
    <w:rsid w:val="004D7247"/>
    <w:rsid w:val="004E4990"/>
    <w:rsid w:val="00501793"/>
    <w:rsid w:val="00501E7E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29D58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26</cp:revision>
  <cp:lastPrinted>2015-12-15T12:43:00Z</cp:lastPrinted>
  <dcterms:created xsi:type="dcterms:W3CDTF">2017-03-06T09:00:00Z</dcterms:created>
  <dcterms:modified xsi:type="dcterms:W3CDTF">2020-03-10T15:25:00Z</dcterms:modified>
</cp:coreProperties>
</file>